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C47" w:rsidRPr="005A1D2E" w:rsidRDefault="00212C47" w:rsidP="00212C47">
      <w:pPr>
        <w:pStyle w:val="CRCoverPage"/>
        <w:tabs>
          <w:tab w:val="right" w:pos="9639"/>
        </w:tabs>
        <w:spacing w:after="0"/>
        <w:rPr>
          <w:b/>
          <w:i/>
          <w:noProof/>
          <w:sz w:val="28"/>
        </w:rPr>
      </w:pPr>
      <w:r>
        <w:rPr>
          <w:b/>
          <w:noProof/>
          <w:sz w:val="24"/>
        </w:rPr>
        <w:t>3GPP TSG-SA5 Meeting #15</w:t>
      </w:r>
      <w:r w:rsidR="005A1D2E">
        <w:rPr>
          <w:b/>
          <w:noProof/>
          <w:sz w:val="24"/>
        </w:rPr>
        <w:t>1</w:t>
      </w:r>
      <w:r>
        <w:rPr>
          <w:b/>
          <w:i/>
          <w:noProof/>
          <w:sz w:val="24"/>
        </w:rPr>
        <w:t xml:space="preserve"> </w:t>
      </w:r>
      <w:r>
        <w:rPr>
          <w:b/>
          <w:i/>
          <w:noProof/>
          <w:sz w:val="28"/>
        </w:rPr>
        <w:tab/>
        <w:t>S5-23</w:t>
      </w:r>
      <w:r w:rsidR="00E53614">
        <w:rPr>
          <w:b/>
          <w:i/>
          <w:noProof/>
          <w:sz w:val="28"/>
        </w:rPr>
        <w:t>6380</w:t>
      </w:r>
    </w:p>
    <w:p w:rsidR="003612BE" w:rsidRDefault="005A1D2E" w:rsidP="00212C47">
      <w:pPr>
        <w:pStyle w:val="Header"/>
        <w:rPr>
          <w:sz w:val="22"/>
          <w:szCs w:val="22"/>
        </w:rPr>
      </w:pPr>
      <w:r>
        <w:rPr>
          <w:sz w:val="24"/>
        </w:rPr>
        <w:t>Xiamen, China</w:t>
      </w:r>
      <w:r w:rsidR="00212C47">
        <w:rPr>
          <w:sz w:val="24"/>
        </w:rPr>
        <w:t xml:space="preserve">, </w:t>
      </w:r>
      <w:r>
        <w:rPr>
          <w:sz w:val="24"/>
        </w:rPr>
        <w:t>9</w:t>
      </w:r>
      <w:r>
        <w:rPr>
          <w:sz w:val="24"/>
          <w:lang w:val="en-US"/>
        </w:rPr>
        <w:t>-13</w:t>
      </w:r>
      <w:r w:rsidR="00212C47">
        <w:rPr>
          <w:sz w:val="24"/>
        </w:rPr>
        <w:t xml:space="preserve"> </w:t>
      </w:r>
      <w:r>
        <w:rPr>
          <w:sz w:val="24"/>
        </w:rPr>
        <w:t>October</w:t>
      </w:r>
      <w:r w:rsidR="00212C47">
        <w:rPr>
          <w:sz w:val="24"/>
        </w:rPr>
        <w:t xml:space="preserve"> 2023</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F3FF2">
        <w:rPr>
          <w:rFonts w:ascii="Arial" w:hAnsi="Arial"/>
          <w:b/>
          <w:lang w:val="en-US"/>
        </w:rPr>
        <w:t>Samsung</w:t>
      </w:r>
      <w:r w:rsidR="00346F99">
        <w:rPr>
          <w:rFonts w:ascii="Arial" w:hAnsi="Arial"/>
          <w:b/>
          <w:lang w:val="en-US"/>
        </w:rPr>
        <w:t xml:space="preserve">, </w:t>
      </w:r>
      <w:r w:rsidR="00C253FF">
        <w:rPr>
          <w:rFonts w:ascii="Arial" w:hAnsi="Arial"/>
          <w:b/>
          <w:lang w:val="en-US"/>
        </w:rPr>
        <w:t xml:space="preserve">EUTC, </w:t>
      </w:r>
      <w:bookmarkStart w:id="0" w:name="_GoBack"/>
      <w:bookmarkEnd w:id="0"/>
      <w:r w:rsidR="00346F99">
        <w:rPr>
          <w:rFonts w:ascii="Arial" w:hAnsi="Arial"/>
          <w:b/>
          <w:lang w:val="en-US"/>
        </w:rPr>
        <w:t>Deutsche Telekom, EDF</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26A4B">
        <w:rPr>
          <w:rFonts w:ascii="Arial" w:hAnsi="Arial" w:cs="Arial"/>
          <w:b/>
        </w:rPr>
        <w:t xml:space="preserve">NOSEU approach to exposing UPS capacity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26A4B">
        <w:rPr>
          <w:rFonts w:ascii="Arial" w:hAnsi="Arial"/>
          <w:b/>
          <w:lang w:eastAsia="zh-CN"/>
        </w:rPr>
        <w:t>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26A4B">
        <w:rPr>
          <w:rFonts w:ascii="Arial" w:hAnsi="Arial"/>
          <w:b/>
        </w:rPr>
        <w:t>6.6.4.3</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Heading1"/>
      </w:pPr>
      <w:r>
        <w:t>2</w:t>
      </w:r>
      <w:r>
        <w:tab/>
        <w:t>References</w:t>
      </w:r>
    </w:p>
    <w:p w:rsidR="00C022E3" w:rsidRPr="00E26A4B" w:rsidRDefault="00C022E3" w:rsidP="00E26A4B">
      <w:pPr>
        <w:pStyle w:val="Reference"/>
      </w:pPr>
      <w:r w:rsidRPr="00E26A4B">
        <w:t>[1]</w:t>
      </w:r>
      <w:r w:rsidRPr="00E26A4B">
        <w:tab/>
      </w:r>
      <w:r w:rsidR="00E26A4B" w:rsidRPr="00E26A4B">
        <w:t>IETF RFC 1628 "UPS Management Information Base", 1994.</w:t>
      </w:r>
    </w:p>
    <w:p w:rsidR="00E26A4B" w:rsidRDefault="00E26A4B" w:rsidP="00E26A4B">
      <w:pPr>
        <w:pStyle w:val="Reference"/>
      </w:pPr>
      <w:r w:rsidRPr="00E26A4B">
        <w:t>[2]</w:t>
      </w:r>
      <w:r w:rsidRPr="00E26A4B">
        <w:tab/>
        <w:t>SNMPLink.org - Standard (RFC, IANA, ATM Forum) MIB Documentation</w:t>
      </w:r>
      <w:r>
        <w:t>, "</w:t>
      </w:r>
      <w:r w:rsidRPr="00E26A4B">
        <w:t>UPS Management Information Base</w:t>
      </w:r>
      <w:r>
        <w:t xml:space="preserve">", </w:t>
      </w:r>
      <w:r w:rsidRPr="00E26A4B">
        <w:t>http://www.snmplink.org/OnLineMIB/Standards/index.html#280</w:t>
      </w:r>
      <w:r>
        <w:t xml:space="preserve"> &lt;accessed 27.09.23&gt;</w:t>
      </w:r>
    </w:p>
    <w:p w:rsidR="00E26A4B" w:rsidRDefault="00E26A4B" w:rsidP="00E26A4B">
      <w:pPr>
        <w:pStyle w:val="Reference"/>
      </w:pPr>
      <w:r>
        <w:t>[3]</w:t>
      </w:r>
      <w:r>
        <w:tab/>
        <w:t>3GPP TR 28.829, "</w:t>
      </w:r>
      <w:r w:rsidR="0039468E" w:rsidRPr="0039468E">
        <w:t>Study on network and service operations for energy utilities</w:t>
      </w:r>
      <w:r>
        <w:t>".</w:t>
      </w:r>
    </w:p>
    <w:p w:rsidR="00E26A4B" w:rsidRPr="00E26A4B" w:rsidRDefault="00E26A4B" w:rsidP="00E26A4B">
      <w:pPr>
        <w:pStyle w:val="Reference"/>
        <w:rPr>
          <w:lang w:val="fr-FR"/>
        </w:rPr>
      </w:pPr>
      <w:r>
        <w:t>[4]</w:t>
      </w:r>
      <w:r>
        <w:tab/>
        <w:t>3GPP TS 28.318, "</w:t>
      </w:r>
      <w:r w:rsidR="0039468E" w:rsidRPr="0039468E">
        <w:t>Network and Service Operations for Energy Utilities (NSOEU)</w:t>
      </w:r>
      <w:r>
        <w:t>".</w:t>
      </w:r>
    </w:p>
    <w:p w:rsidR="00C022E3" w:rsidRDefault="00C022E3">
      <w:pPr>
        <w:pStyle w:val="Heading1"/>
      </w:pPr>
      <w:r>
        <w:t>3</w:t>
      </w:r>
      <w:r>
        <w:tab/>
      </w:r>
      <w:r w:rsidR="00E26A4B">
        <w:t>Discussion</w:t>
      </w:r>
    </w:p>
    <w:p w:rsidR="00C022E3" w:rsidRDefault="005F5FCD">
      <w:r>
        <w:t>During the course of work on FS_NSOEU on TR 28.329 [3] and continuing during the work on NSOEU in TS 28.318 [4], questions have arisen:</w:t>
      </w:r>
    </w:p>
    <w:p w:rsidR="005F5FCD" w:rsidRDefault="005F5FCD" w:rsidP="00637E74">
      <w:pPr>
        <w:pStyle w:val="B1"/>
      </w:pPr>
      <w:r>
        <w:t>i.</w:t>
      </w:r>
      <w:r>
        <w:tab/>
        <w:t>whether and how UPS remaining capacity can be exposed, specifically, as part of the 3GPP standard. Normally UPS systems are not in the scope of 3GPP standardization.</w:t>
      </w:r>
    </w:p>
    <w:p w:rsidR="005F5FCD" w:rsidRDefault="005F5FCD" w:rsidP="00637E74">
      <w:pPr>
        <w:pStyle w:val="B1"/>
      </w:pPr>
      <w:r>
        <w:t>ii.</w:t>
      </w:r>
      <w:r>
        <w:tab/>
        <w:t>How to cite UPS terminology and standards, e.g. use ETSI EE specs, IETF specs? There is an editor's note in TS 28.318 [4] asking this question.</w:t>
      </w:r>
    </w:p>
    <w:p w:rsidR="005F5FCD" w:rsidRDefault="005F5FCD" w:rsidP="00637E74">
      <w:pPr>
        <w:pStyle w:val="B1"/>
      </w:pPr>
      <w:r>
        <w:t>iii.</w:t>
      </w:r>
      <w:r>
        <w:tab/>
        <w:t xml:space="preserve">How can an MNO </w:t>
      </w:r>
      <w:r w:rsidR="00637E74">
        <w:t>obtain UPS capacity remaining from site operators in order to expose this to the DSO?</w:t>
      </w:r>
    </w:p>
    <w:p w:rsidR="00637E74" w:rsidRDefault="00637E74" w:rsidP="00637E74">
      <w:pPr>
        <w:pStyle w:val="B1"/>
      </w:pPr>
      <w:r>
        <w:t>iv.</w:t>
      </w:r>
      <w:r>
        <w:tab/>
        <w:t xml:space="preserve">Is it possible to manage UPSs in a standards based way, </w:t>
      </w:r>
      <w:r w:rsidR="008944AE">
        <w:t xml:space="preserve">allowing </w:t>
      </w:r>
      <w:r>
        <w:t>control</w:t>
      </w:r>
      <w:r w:rsidR="008944AE">
        <w:t xml:space="preserve"> operations</w:t>
      </w:r>
      <w:r>
        <w:t xml:space="preserve"> </w:t>
      </w:r>
      <w:r w:rsidR="008944AE">
        <w:t>to</w:t>
      </w:r>
      <w:r>
        <w:t xml:space="preserve"> shut down &amp; restart</w:t>
      </w:r>
      <w:r w:rsidR="008944AE">
        <w:t>?</w:t>
      </w:r>
    </w:p>
    <w:p w:rsidR="00637E74" w:rsidRDefault="00637E74" w:rsidP="00637E74">
      <w:r>
        <w:t xml:space="preserve">The answer to (i) could be a reference to RFC 1628 [1]. This defines the Battery Group, which includes a model of energy storage as used by a UPS system. This MIB presents different options for exposing information concerning the default and remaining capacity. </w:t>
      </w:r>
    </w:p>
    <w:tbl>
      <w:tblPr>
        <w:tblStyle w:val="TableGrid"/>
        <w:tblW w:w="0" w:type="auto"/>
        <w:tblLook w:val="04A0" w:firstRow="1" w:lastRow="0" w:firstColumn="1" w:lastColumn="0" w:noHBand="0" w:noVBand="1"/>
      </w:tblPr>
      <w:tblGrid>
        <w:gridCol w:w="4821"/>
        <w:gridCol w:w="4808"/>
      </w:tblGrid>
      <w:tr w:rsidR="00637E74" w:rsidTr="00637E74">
        <w:tc>
          <w:tcPr>
            <w:tcW w:w="4927" w:type="dxa"/>
          </w:tcPr>
          <w:p w:rsidR="00637E74" w:rsidRPr="00637E74" w:rsidRDefault="00637E74" w:rsidP="00637E74">
            <w:pPr>
              <w:spacing w:before="60" w:after="60"/>
              <w:rPr>
                <w:rFonts w:ascii="Arial" w:hAnsi="Arial" w:cs="Arial"/>
              </w:rPr>
            </w:pPr>
            <w:r w:rsidRPr="00256433">
              <w:rPr>
                <w:rFonts w:ascii="Arial" w:hAnsi="Arial" w:cs="Arial"/>
                <w:b/>
              </w:rPr>
              <w:t>upsBatteryStatus</w:t>
            </w:r>
            <w:r>
              <w:rPr>
                <w:rFonts w:ascii="Arial" w:hAnsi="Arial" w:cs="Arial"/>
              </w:rPr>
              <w:t xml:space="preserve"> {unknown, batteryNormal, batteryLow, batteryDepleted}</w:t>
            </w:r>
          </w:p>
        </w:tc>
        <w:tc>
          <w:tcPr>
            <w:tcW w:w="4928" w:type="dxa"/>
          </w:tcPr>
          <w:p w:rsidR="00637E74" w:rsidRDefault="00637E74" w:rsidP="00637E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Arial" w:eastAsia="Times New Roman" w:hAnsi="Arial" w:cs="Arial"/>
                <w:color w:val="212529"/>
                <w:lang w:val="en-US" w:eastAsia="ko-KR"/>
              </w:rPr>
            </w:pPr>
            <w:r w:rsidRPr="00637E74">
              <w:rPr>
                <w:rFonts w:ascii="Arial" w:hAnsi="Arial" w:cs="Arial"/>
                <w:b/>
              </w:rPr>
              <w:t>batteryNormal</w:t>
            </w:r>
            <w:r>
              <w:rPr>
                <w:rFonts w:ascii="Arial" w:hAnsi="Arial" w:cs="Arial"/>
              </w:rPr>
              <w:t xml:space="preserve"> </w:t>
            </w:r>
            <w:r w:rsidRPr="00637E74">
              <w:rPr>
                <w:rFonts w:ascii="Arial" w:hAnsi="Arial" w:cs="Arial"/>
              </w:rPr>
              <w:t>indicates that the rem</w:t>
            </w:r>
            <w:r>
              <w:rPr>
                <w:rFonts w:ascii="Arial" w:hAnsi="Arial" w:cs="Arial"/>
              </w:rPr>
              <w:t xml:space="preserve">aining run-time is greater than </w:t>
            </w:r>
            <w:r w:rsidRPr="00637E74">
              <w:rPr>
                <w:rFonts w:ascii="Arial" w:hAnsi="Arial" w:cs="Arial"/>
              </w:rPr>
              <w:t>upsConfigLowBattTime</w:t>
            </w:r>
            <w:r w:rsidRPr="00637E74">
              <w:rPr>
                <w:rFonts w:ascii="Arial" w:eastAsia="Times New Roman" w:hAnsi="Arial" w:cs="Arial"/>
                <w:color w:val="212529"/>
                <w:lang w:val="en-US" w:eastAsia="ko-KR"/>
              </w:rPr>
              <w:t xml:space="preserve"> </w:t>
            </w:r>
          </w:p>
          <w:p w:rsidR="00637E74" w:rsidRPr="00637E74" w:rsidRDefault="00637E74" w:rsidP="00637E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Arial" w:eastAsia="Times New Roman" w:hAnsi="Arial" w:cs="Arial"/>
                <w:color w:val="212529"/>
                <w:lang w:val="en-US" w:eastAsia="ko-KR"/>
              </w:rPr>
            </w:pPr>
            <w:r w:rsidRPr="00637E74">
              <w:rPr>
                <w:rFonts w:ascii="Arial" w:eastAsia="Times New Roman" w:hAnsi="Arial" w:cs="Arial"/>
                <w:b/>
                <w:color w:val="212529"/>
                <w:lang w:val="en-US" w:eastAsia="ko-KR"/>
              </w:rPr>
              <w:t>batteryLow</w:t>
            </w:r>
            <w:r w:rsidRPr="00637E74">
              <w:rPr>
                <w:rFonts w:ascii="Arial" w:eastAsia="Times New Roman" w:hAnsi="Arial" w:cs="Arial"/>
                <w:color w:val="212529"/>
                <w:lang w:val="en-US" w:eastAsia="ko-KR"/>
              </w:rPr>
              <w:t xml:space="preserve"> indicates that the remaining battery run-time is less than or equal to upsConfigLowBattTime.</w:t>
            </w:r>
          </w:p>
          <w:p w:rsidR="00637E74" w:rsidRPr="00637E74" w:rsidRDefault="00637E74" w:rsidP="00637E74">
            <w:pPr>
              <w:spacing w:before="60" w:after="60"/>
              <w:rPr>
                <w:rFonts w:ascii="Arial" w:hAnsi="Arial" w:cs="Arial"/>
              </w:rPr>
            </w:pPr>
            <w:r w:rsidRPr="00637E74">
              <w:rPr>
                <w:rFonts w:ascii="Arial" w:hAnsi="Arial" w:cs="Arial"/>
                <w:b/>
              </w:rPr>
              <w:t>batteryDepleted</w:t>
            </w:r>
            <w:r w:rsidRPr="00637E74">
              <w:rPr>
                <w:rFonts w:ascii="Arial" w:hAnsi="Arial" w:cs="Arial"/>
              </w:rPr>
              <w:t xml:space="preserve"> indicates that the UPS will be unable</w:t>
            </w:r>
            <w:r>
              <w:rPr>
                <w:rFonts w:ascii="Arial" w:hAnsi="Arial" w:cs="Arial"/>
              </w:rPr>
              <w:t xml:space="preserve"> </w:t>
            </w:r>
            <w:r w:rsidRPr="00637E74">
              <w:rPr>
                <w:rFonts w:ascii="Arial" w:hAnsi="Arial" w:cs="Arial"/>
              </w:rPr>
              <w:t>to sustain the present load when and if the utility</w:t>
            </w:r>
            <w:r>
              <w:rPr>
                <w:rFonts w:ascii="Arial" w:hAnsi="Arial" w:cs="Arial"/>
              </w:rPr>
              <w:t xml:space="preserve"> </w:t>
            </w:r>
            <w:r w:rsidRPr="00637E74">
              <w:rPr>
                <w:rFonts w:ascii="Arial" w:hAnsi="Arial" w:cs="Arial"/>
              </w:rPr>
              <w:t>power is lost (in</w:t>
            </w:r>
            <w:r>
              <w:rPr>
                <w:rFonts w:ascii="Arial" w:hAnsi="Arial" w:cs="Arial"/>
              </w:rPr>
              <w:t>cluding the possibility that the</w:t>
            </w:r>
            <w:r w:rsidRPr="00637E74">
              <w:rPr>
                <w:rFonts w:ascii="Arial" w:hAnsi="Arial" w:cs="Arial"/>
              </w:rPr>
              <w:t xml:space="preserve"> utility power is currently absent and the UPS is</w:t>
            </w:r>
            <w:r>
              <w:rPr>
                <w:rFonts w:ascii="Arial" w:hAnsi="Arial" w:cs="Arial"/>
              </w:rPr>
              <w:t xml:space="preserve"> </w:t>
            </w:r>
            <w:r w:rsidRPr="00637E74">
              <w:rPr>
                <w:rFonts w:ascii="Arial" w:hAnsi="Arial" w:cs="Arial"/>
              </w:rPr>
              <w:t>unable to sustain the output).</w:t>
            </w:r>
          </w:p>
        </w:tc>
      </w:tr>
      <w:tr w:rsidR="00637E74" w:rsidTr="00637E74">
        <w:tc>
          <w:tcPr>
            <w:tcW w:w="4927" w:type="dxa"/>
          </w:tcPr>
          <w:p w:rsidR="00637E74" w:rsidRPr="00256433" w:rsidRDefault="00637E74" w:rsidP="00637E74">
            <w:pPr>
              <w:spacing w:before="60" w:after="60"/>
              <w:rPr>
                <w:rFonts w:ascii="Arial" w:hAnsi="Arial" w:cs="Arial"/>
                <w:b/>
              </w:rPr>
            </w:pPr>
            <w:r w:rsidRPr="00256433">
              <w:rPr>
                <w:rFonts w:ascii="Arial" w:hAnsi="Arial" w:cs="Arial"/>
                <w:b/>
              </w:rPr>
              <w:t>upsEstimatedMinutesRemaining</w:t>
            </w:r>
          </w:p>
        </w:tc>
        <w:tc>
          <w:tcPr>
            <w:tcW w:w="4928" w:type="dxa"/>
          </w:tcPr>
          <w:p w:rsidR="00637E74" w:rsidRPr="00637E74" w:rsidRDefault="00637E74" w:rsidP="00637E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Arial" w:hAnsi="Arial" w:cs="Arial"/>
              </w:rPr>
            </w:pPr>
            <w:r w:rsidRPr="00637E74">
              <w:rPr>
                <w:rFonts w:ascii="Arial" w:hAnsi="Arial" w:cs="Arial"/>
              </w:rPr>
              <w:t>An estimate of the time to battery charge depletion</w:t>
            </w:r>
            <w:r>
              <w:rPr>
                <w:rFonts w:ascii="Arial" w:hAnsi="Arial" w:cs="Arial"/>
              </w:rPr>
              <w:t xml:space="preserve"> </w:t>
            </w:r>
            <w:r w:rsidRPr="00637E74">
              <w:rPr>
                <w:rFonts w:ascii="Arial" w:hAnsi="Arial" w:cs="Arial"/>
              </w:rPr>
              <w:t>the present load conditions if the utility power</w:t>
            </w:r>
            <w:r>
              <w:rPr>
                <w:rFonts w:ascii="Arial" w:hAnsi="Arial" w:cs="Arial"/>
              </w:rPr>
              <w:t xml:space="preserve"> </w:t>
            </w:r>
            <w:r w:rsidRPr="00637E74">
              <w:rPr>
                <w:rFonts w:ascii="Arial" w:hAnsi="Arial" w:cs="Arial"/>
              </w:rPr>
              <w:t xml:space="preserve"> off and remains off, or if it were to be lost and remain off.</w:t>
            </w:r>
          </w:p>
        </w:tc>
      </w:tr>
      <w:tr w:rsidR="00637E74" w:rsidTr="00637E74">
        <w:tc>
          <w:tcPr>
            <w:tcW w:w="4927" w:type="dxa"/>
          </w:tcPr>
          <w:p w:rsidR="00637E74" w:rsidRPr="00256433" w:rsidRDefault="00372D45" w:rsidP="00637E74">
            <w:pPr>
              <w:spacing w:before="60" w:after="60"/>
              <w:rPr>
                <w:rFonts w:ascii="Arial" w:hAnsi="Arial" w:cs="Arial"/>
                <w:b/>
              </w:rPr>
            </w:pPr>
            <w:r w:rsidRPr="00256433">
              <w:rPr>
                <w:rFonts w:ascii="Arial" w:hAnsi="Arial" w:cs="Arial"/>
                <w:b/>
              </w:rPr>
              <w:t>upsConfigLowBattTime</w:t>
            </w:r>
          </w:p>
        </w:tc>
        <w:tc>
          <w:tcPr>
            <w:tcW w:w="4928" w:type="dxa"/>
          </w:tcPr>
          <w:p w:rsidR="00637E74" w:rsidRPr="00637E74" w:rsidRDefault="00372D45" w:rsidP="00372D45">
            <w:pPr>
              <w:spacing w:before="60" w:after="60"/>
              <w:rPr>
                <w:rFonts w:ascii="Arial" w:hAnsi="Arial" w:cs="Arial"/>
              </w:rPr>
            </w:pPr>
            <w:r w:rsidRPr="00372D45">
              <w:rPr>
                <w:rFonts w:ascii="Arial" w:hAnsi="Arial" w:cs="Arial"/>
              </w:rPr>
              <w:t>The value of upsEstimatedMinutesRemaining at which a</w:t>
            </w:r>
            <w:r>
              <w:rPr>
                <w:rFonts w:ascii="Arial" w:hAnsi="Arial" w:cs="Arial"/>
              </w:rPr>
              <w:t xml:space="preserve"> </w:t>
            </w:r>
            <w:r w:rsidRPr="00372D45">
              <w:rPr>
                <w:rFonts w:ascii="Arial" w:hAnsi="Arial" w:cs="Arial"/>
              </w:rPr>
              <w:t>lowBattery condition is declared.  For agents which</w:t>
            </w:r>
            <w:r>
              <w:rPr>
                <w:rFonts w:ascii="Arial" w:hAnsi="Arial" w:cs="Arial"/>
              </w:rPr>
              <w:t xml:space="preserve"> </w:t>
            </w:r>
            <w:r w:rsidRPr="00372D45">
              <w:rPr>
                <w:rFonts w:ascii="Arial" w:hAnsi="Arial" w:cs="Arial"/>
              </w:rPr>
              <w:t>support only discrete (discontinuous) values, then the</w:t>
            </w:r>
            <w:r>
              <w:rPr>
                <w:rFonts w:ascii="Arial" w:hAnsi="Arial" w:cs="Arial"/>
              </w:rPr>
              <w:t xml:space="preserve"> </w:t>
            </w:r>
            <w:r w:rsidRPr="00372D45">
              <w:rPr>
                <w:rFonts w:ascii="Arial" w:hAnsi="Arial" w:cs="Arial"/>
              </w:rPr>
              <w:t>agent shall round u</w:t>
            </w:r>
            <w:r>
              <w:rPr>
                <w:rFonts w:ascii="Arial" w:hAnsi="Arial" w:cs="Arial"/>
              </w:rPr>
              <w:t xml:space="preserve">p to the next supported value. </w:t>
            </w:r>
            <w:r w:rsidRPr="00372D45">
              <w:rPr>
                <w:rFonts w:ascii="Arial" w:hAnsi="Arial" w:cs="Arial"/>
              </w:rPr>
              <w:t xml:space="preserve">If the requested value is larger </w:t>
            </w:r>
            <w:r w:rsidRPr="00372D45">
              <w:rPr>
                <w:rFonts w:ascii="Arial" w:hAnsi="Arial" w:cs="Arial"/>
              </w:rPr>
              <w:lastRenderedPageBreak/>
              <w:t>than the largest</w:t>
            </w:r>
            <w:r>
              <w:rPr>
                <w:rFonts w:ascii="Arial" w:hAnsi="Arial" w:cs="Arial"/>
              </w:rPr>
              <w:t xml:space="preserve"> </w:t>
            </w:r>
            <w:r w:rsidRPr="00372D45">
              <w:rPr>
                <w:rFonts w:ascii="Arial" w:hAnsi="Arial" w:cs="Arial"/>
              </w:rPr>
              <w:t xml:space="preserve">               supported value, then the largest supported value</w:t>
            </w:r>
            <w:r>
              <w:rPr>
                <w:rFonts w:ascii="Arial" w:hAnsi="Arial" w:cs="Arial"/>
              </w:rPr>
              <w:t xml:space="preserve"> </w:t>
            </w:r>
            <w:r w:rsidRPr="00372D45">
              <w:rPr>
                <w:rFonts w:ascii="Arial" w:hAnsi="Arial" w:cs="Arial"/>
              </w:rPr>
              <w:t>shall be selected.</w:t>
            </w:r>
          </w:p>
        </w:tc>
      </w:tr>
    </w:tbl>
    <w:p w:rsidR="00637E74" w:rsidRDefault="00637E74" w:rsidP="00637E74"/>
    <w:p w:rsidR="00372D45" w:rsidRDefault="00372D45" w:rsidP="00637E74">
      <w:r>
        <w:t>It seems possible to either expose the upsConfigLowBattTime as the default and upsBatteryStatus as the 'current state', or to expose upsEstimatedMinutes remaining.</w:t>
      </w:r>
    </w:p>
    <w:p w:rsidR="00372D45" w:rsidRDefault="00372D45" w:rsidP="00637E74">
      <w:r>
        <w:t>For (ii) it is suggested to merely refer to RFC 1628, that is a UPS is a system component that supports RFC 1628.</w:t>
      </w:r>
    </w:p>
    <w:p w:rsidR="00372D45" w:rsidRDefault="00372D45" w:rsidP="00637E74">
      <w:r>
        <w:t>For (iii) it is suggested that while this is out of scope of 3GPP, it would be feasible for a MNO to essentially federate exposure of UPS MIBs (e.g. using SNMPv3) as depicted in Figure 3-1, below.</w:t>
      </w:r>
    </w:p>
    <w:p w:rsidR="00372D45" w:rsidRDefault="00DE02E2" w:rsidP="00637E74">
      <w:r>
        <w:rPr>
          <w:noProof/>
          <w:lang w:val="en-US" w:eastAsia="ko-KR"/>
        </w:rPr>
        <mc:AlternateContent>
          <mc:Choice Requires="wpc">
            <w:drawing>
              <wp:inline distT="0" distB="0" distL="0" distR="0">
                <wp:extent cx="6115050" cy="1109966"/>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ounded Rectangle 2"/>
                        <wps:cNvSpPr/>
                        <wps:spPr>
                          <a:xfrm>
                            <a:off x="2636237" y="63427"/>
                            <a:ext cx="856259" cy="1902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ounded Rectangle 3"/>
                        <wps:cNvSpPr/>
                        <wps:spPr>
                          <a:xfrm>
                            <a:off x="2636516" y="460138"/>
                            <a:ext cx="855980" cy="18986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Rounded Rectangle 4"/>
                        <wps:cNvSpPr/>
                        <wps:spPr>
                          <a:xfrm>
                            <a:off x="1511959" y="851265"/>
                            <a:ext cx="855980" cy="18923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Rounded Rectangle 5"/>
                        <wps:cNvSpPr/>
                        <wps:spPr>
                          <a:xfrm>
                            <a:off x="2636081" y="850890"/>
                            <a:ext cx="855980" cy="18923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Rounded Rectangle 6"/>
                        <wps:cNvSpPr/>
                        <wps:spPr>
                          <a:xfrm>
                            <a:off x="3778823" y="850515"/>
                            <a:ext cx="855980" cy="18923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Straight Arrow Connector 7"/>
                        <wps:cNvCnPr>
                          <a:stCxn id="3" idx="0"/>
                          <a:endCxn id="2" idx="2"/>
                        </wps:cNvCnPr>
                        <wps:spPr>
                          <a:xfrm flipH="1" flipV="1">
                            <a:off x="3064367" y="253566"/>
                            <a:ext cx="139" cy="206315"/>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8" name="Straight Arrow Connector 8"/>
                        <wps:cNvCnPr/>
                        <wps:spPr>
                          <a:xfrm flipV="1">
                            <a:off x="1980629" y="660694"/>
                            <a:ext cx="699144" cy="183565"/>
                          </a:xfrm>
                          <a:prstGeom prst="straightConnector1">
                            <a:avLst/>
                          </a:prstGeom>
                          <a:ln>
                            <a:prstDash val="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9" name="Straight Arrow Connector 9"/>
                        <wps:cNvCnPr>
                          <a:stCxn id="5" idx="0"/>
                          <a:endCxn id="3" idx="2"/>
                        </wps:cNvCnPr>
                        <wps:spPr>
                          <a:xfrm flipV="1">
                            <a:off x="3064071" y="649640"/>
                            <a:ext cx="435" cy="200774"/>
                          </a:xfrm>
                          <a:prstGeom prst="straightConnector1">
                            <a:avLst/>
                          </a:prstGeom>
                          <a:ln>
                            <a:prstDash val="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0" name="Straight Arrow Connector 10"/>
                        <wps:cNvCnPr/>
                        <wps:spPr>
                          <a:xfrm flipH="1" flipV="1">
                            <a:off x="3419750" y="649277"/>
                            <a:ext cx="764953" cy="183469"/>
                          </a:xfrm>
                          <a:prstGeom prst="straightConnector1">
                            <a:avLst/>
                          </a:prstGeom>
                          <a:ln>
                            <a:prstDash val="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1" name="Text Box 11"/>
                        <wps:cNvSpPr txBox="1"/>
                        <wps:spPr>
                          <a:xfrm>
                            <a:off x="2703704" y="45186"/>
                            <a:ext cx="710565" cy="219075"/>
                          </a:xfrm>
                          <a:prstGeom prst="rect">
                            <a:avLst/>
                          </a:prstGeom>
                          <a:noFill/>
                          <a:ln w="6350">
                            <a:noFill/>
                          </a:ln>
                        </wps:spPr>
                        <wps:txbx>
                          <w:txbxContent>
                            <w:p w:rsidR="003025A1" w:rsidRPr="003025A1" w:rsidRDefault="003025A1" w:rsidP="003025A1">
                              <w:pPr>
                                <w:spacing w:after="0"/>
                                <w:rPr>
                                  <w:rFonts w:ascii="Arial" w:hAnsi="Arial" w:cs="Arial"/>
                                  <w:b/>
                                  <w:sz w:val="18"/>
                                  <w:szCs w:val="18"/>
                                  <w:lang w:val="en-US"/>
                                </w:rPr>
                              </w:pPr>
                              <w:r w:rsidRPr="003025A1">
                                <w:rPr>
                                  <w:rFonts w:ascii="Arial" w:hAnsi="Arial" w:cs="Arial"/>
                                  <w:b/>
                                  <w:sz w:val="18"/>
                                  <w:szCs w:val="18"/>
                                  <w:lang w:val="en-US"/>
                                </w:rPr>
                                <w:t>DSO</w:t>
                              </w:r>
                              <w:r>
                                <w:rPr>
                                  <w:rFonts w:ascii="Arial" w:hAnsi="Arial" w:cs="Arial"/>
                                  <w:b/>
                                  <w:sz w:val="18"/>
                                  <w:szCs w:val="18"/>
                                  <w:lang w:val="en-US"/>
                                </w:rPr>
                                <w:t xml:space="preserve"> MnS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 Box 12"/>
                        <wps:cNvSpPr txBox="1"/>
                        <wps:spPr>
                          <a:xfrm>
                            <a:off x="2690770" y="441629"/>
                            <a:ext cx="728980" cy="219075"/>
                          </a:xfrm>
                          <a:prstGeom prst="rect">
                            <a:avLst/>
                          </a:prstGeom>
                          <a:noFill/>
                          <a:ln w="6350">
                            <a:noFill/>
                          </a:ln>
                        </wps:spPr>
                        <wps:txbx>
                          <w:txbxContent>
                            <w:p w:rsidR="003025A1" w:rsidRPr="003025A1" w:rsidRDefault="003025A1" w:rsidP="003025A1">
                              <w:pPr>
                                <w:spacing w:after="0"/>
                                <w:rPr>
                                  <w:rFonts w:ascii="Arial" w:hAnsi="Arial" w:cs="Arial"/>
                                  <w:b/>
                                  <w:sz w:val="18"/>
                                  <w:szCs w:val="18"/>
                                  <w:lang w:val="en-US"/>
                                </w:rPr>
                              </w:pPr>
                              <w:r>
                                <w:rPr>
                                  <w:rFonts w:ascii="Arial" w:hAnsi="Arial" w:cs="Arial"/>
                                  <w:b/>
                                  <w:sz w:val="18"/>
                                  <w:szCs w:val="18"/>
                                  <w:lang w:val="en-US"/>
                                </w:rPr>
                                <w:t>MNO MnS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12"/>
                        <wps:cNvSpPr txBox="1"/>
                        <wps:spPr>
                          <a:xfrm>
                            <a:off x="1659954" y="843886"/>
                            <a:ext cx="558165" cy="218440"/>
                          </a:xfrm>
                          <a:prstGeom prst="rect">
                            <a:avLst/>
                          </a:prstGeom>
                          <a:noFill/>
                          <a:ln w="6350">
                            <a:noFill/>
                          </a:ln>
                        </wps:spPr>
                        <wps:txbx>
                          <w:txbxContent>
                            <w:p w:rsidR="003025A1" w:rsidRPr="003025A1" w:rsidRDefault="003025A1" w:rsidP="003025A1">
                              <w:pPr>
                                <w:pStyle w:val="NormalWeb"/>
                                <w:spacing w:after="0"/>
                                <w:rPr>
                                  <w:lang w:val="en-US"/>
                                </w:rPr>
                              </w:pPr>
                              <w:r>
                                <w:rPr>
                                  <w:rFonts w:ascii="Arial" w:hAnsi="Arial" w:cs="Arial"/>
                                  <w:b/>
                                  <w:bCs/>
                                  <w:sz w:val="18"/>
                                  <w:szCs w:val="18"/>
                                  <w:lang w:val="en-US"/>
                                </w:rPr>
                                <w:t>SITE A</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4" name="Text Box 12"/>
                        <wps:cNvSpPr txBox="1"/>
                        <wps:spPr>
                          <a:xfrm>
                            <a:off x="2769919" y="832381"/>
                            <a:ext cx="558165" cy="217805"/>
                          </a:xfrm>
                          <a:prstGeom prst="rect">
                            <a:avLst/>
                          </a:prstGeom>
                          <a:noFill/>
                          <a:ln w="6350">
                            <a:noFill/>
                          </a:ln>
                        </wps:spPr>
                        <wps:txbx>
                          <w:txbxContent>
                            <w:p w:rsidR="003025A1" w:rsidRDefault="003025A1" w:rsidP="003025A1">
                              <w:pPr>
                                <w:pStyle w:val="NormalWeb"/>
                                <w:spacing w:after="0"/>
                              </w:pPr>
                              <w:r>
                                <w:rPr>
                                  <w:rFonts w:ascii="Arial" w:hAnsi="Arial" w:cs="Arial"/>
                                  <w:b/>
                                  <w:bCs/>
                                  <w:sz w:val="18"/>
                                  <w:szCs w:val="18"/>
                                </w:rPr>
                                <w:t>SITE 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 name="Text Box 12"/>
                        <wps:cNvSpPr txBox="1"/>
                        <wps:spPr>
                          <a:xfrm>
                            <a:off x="3916883" y="843515"/>
                            <a:ext cx="558165" cy="217170"/>
                          </a:xfrm>
                          <a:prstGeom prst="rect">
                            <a:avLst/>
                          </a:prstGeom>
                          <a:noFill/>
                          <a:ln w="6350">
                            <a:noFill/>
                          </a:ln>
                        </wps:spPr>
                        <wps:txbx>
                          <w:txbxContent>
                            <w:p w:rsidR="003025A1" w:rsidRDefault="003025A1" w:rsidP="003025A1">
                              <w:pPr>
                                <w:pStyle w:val="NormalWeb"/>
                                <w:spacing w:after="0"/>
                              </w:pPr>
                              <w:r>
                                <w:rPr>
                                  <w:rFonts w:ascii="Arial" w:hAnsi="Arial" w:cs="Arial"/>
                                  <w:b/>
                                  <w:bCs/>
                                  <w:sz w:val="18"/>
                                  <w:szCs w:val="18"/>
                                </w:rPr>
                                <w:t>SITE C</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 name="Text Box 16"/>
                        <wps:cNvSpPr txBox="1"/>
                        <wps:spPr>
                          <a:xfrm>
                            <a:off x="3602247" y="231826"/>
                            <a:ext cx="1606550" cy="219075"/>
                          </a:xfrm>
                          <a:prstGeom prst="rect">
                            <a:avLst/>
                          </a:prstGeom>
                          <a:noFill/>
                          <a:ln w="6350">
                            <a:noFill/>
                          </a:ln>
                        </wps:spPr>
                        <wps:txbx>
                          <w:txbxContent>
                            <w:p w:rsidR="003025A1" w:rsidRPr="003025A1" w:rsidRDefault="003025A1" w:rsidP="003025A1">
                              <w:pPr>
                                <w:spacing w:after="0"/>
                                <w:rPr>
                                  <w:rFonts w:ascii="Arial" w:hAnsi="Arial" w:cs="Arial"/>
                                  <w:b/>
                                  <w:sz w:val="18"/>
                                  <w:szCs w:val="18"/>
                                  <w:lang w:val="en-US"/>
                                </w:rPr>
                              </w:pPr>
                              <w:r>
                                <w:rPr>
                                  <w:rFonts w:ascii="Arial" w:hAnsi="Arial" w:cs="Arial"/>
                                  <w:b/>
                                  <w:sz w:val="18"/>
                                  <w:szCs w:val="18"/>
                                  <w:lang w:val="en-US"/>
                                </w:rPr>
                                <w:t>28.318 specified exposure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Text Box 16"/>
                        <wps:cNvSpPr txBox="1"/>
                        <wps:spPr>
                          <a:xfrm>
                            <a:off x="3615607" y="553939"/>
                            <a:ext cx="2432050" cy="217805"/>
                          </a:xfrm>
                          <a:prstGeom prst="rect">
                            <a:avLst/>
                          </a:prstGeom>
                          <a:noFill/>
                          <a:ln w="6350">
                            <a:noFill/>
                          </a:ln>
                        </wps:spPr>
                        <wps:txbx>
                          <w:txbxContent>
                            <w:p w:rsidR="003025A1" w:rsidRDefault="003025A1" w:rsidP="003025A1">
                              <w:pPr>
                                <w:pStyle w:val="NormalWeb"/>
                                <w:spacing w:after="0"/>
                              </w:pPr>
                              <w:r>
                                <w:rPr>
                                  <w:rFonts w:ascii="Arial" w:hAnsi="Arial" w:cs="Arial"/>
                                  <w:b/>
                                  <w:bCs/>
                                  <w:sz w:val="18"/>
                                  <w:szCs w:val="18"/>
                                </w:rPr>
                                <w:t>Suggested: RFC 1628 specified exposure</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 o:spid="_x0000_s1026" editas="canvas" style="width:481.5pt;height:87.4pt;mso-position-horizontal-relative:char;mso-position-vertical-relative:line" coordsize="61150,11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50;height:11093;visibility:visible;mso-wrap-style:square">
                  <v:fill o:detectmouseclick="t"/>
                  <v:path o:connecttype="none"/>
                </v:shape>
                <v:roundrect id="Rounded Rectangle 2" o:spid="_x0000_s1028" style="position:absolute;left:26362;top:634;width:8562;height:19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" filled="f" strokecolor="black [3213]" strokeweight="1pt">
                  <v:stroke joinstyle="miter"/>
                </v:roundrect>
                <v:roundrect id="Rounded Rectangle 3" o:spid="_x0000_s1029" style="position:absolute;left:26365;top:4601;width:8559;height:18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" filled="f" strokecolor="black [3213]" strokeweight="1pt">
                  <v:stroke joinstyle="miter"/>
                </v:roundrect>
                <v:roundrect id="Rounded Rectangle 4" o:spid="_x0000_s1030" style="position:absolute;left:15119;top:8512;width:8560;height:18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" filled="f" strokecolor="black [3213]" strokeweight="1pt">
                  <v:stroke joinstyle="miter"/>
                </v:roundrect>
                <v:roundrect id="Rounded Rectangle 5" o:spid="_x0000_s1031" style="position:absolute;left:26360;top:8508;width:8560;height:18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" filled="f" strokecolor="black [3213]" strokeweight="1pt">
                  <v:stroke joinstyle="miter"/>
                </v:roundrect>
                <v:roundrect id="Rounded Rectangle 6" o:spid="_x0000_s1032" style="position:absolute;left:37788;top:8505;width:8560;height:18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" filled="f" strokecolor="black [3213]" strokeweight="1pt">
                  <v:stroke joinstyle="miter"/>
                </v:roundrect>
                <v:shapetype id="_x0000_t32" coordsize="21600,21600" o:spt="32" o:oned="t" path="m,l21600,21600e" filled="f">
                  <v:path arrowok="t" fillok="f" o:connecttype="none"/>
                  <o:lock v:ext="edit" shapetype="t"/>
                </v:shapetype>
                <v:shape id="Straight Arrow Connector 7" o:spid="_x0000_s1033" type="#_x0000_t32" style="position:absolute;left:30643;top:2535;width:2;height:20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" strokecolor="black [3200]" strokeweight=".5pt">
                  <v:stroke startarrow="block" endarrow="block" joinstyle="miter"/>
                </v:shape>
                <v:shape id="Straight Arrow Connector 8" o:spid="_x0000_s1034" type="#_x0000_t32" style="position:absolute;left:19806;top:6606;width:6991;height:18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" strokecolor="black [3200]" strokeweight=".5pt">
                  <v:stroke dashstyle="dash" startarrow="block" endarrow="block" joinstyle="miter"/>
                </v:shape>
                <v:shape id="Straight Arrow Connector 9" o:spid="_x0000_s1035" type="#_x0000_t32" style="position:absolute;left:30640;top:6496;width:5;height:20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" strokecolor="black [3200]" strokeweight=".5pt">
                  <v:stroke dashstyle="dash" startarrow="block" endarrow="block" joinstyle="miter"/>
                </v:shape>
                <v:shape id="Straight Arrow Connector 10" o:spid="_x0000_s1036" type="#_x0000_t32" style="position:absolute;left:34197;top:6492;width:7650;height:183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" strokecolor="black [3200]" strokeweight=".5pt">
                  <v:stroke dashstyle="dash" startarrow="block" endarrow="block" joinstyle="miter"/>
                </v:shape>
                <v:shapetype id="_x0000_t202" coordsize="21600,21600" o:spt="202" path="m,l,21600r21600,l21600,xe">
                  <v:stroke joinstyle="miter"/>
                  <v:path gradientshapeok="t" o:connecttype="rect"/>
                </v:shapetype>
                <v:shape id="Text Box 11" o:spid="_x0000_s1037" type="#_x0000_t202" style="position:absolute;left:27037;top:451;width:7105;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rsidR="003025A1" w:rsidRPr="003025A1" w:rsidRDefault="003025A1" w:rsidP="003025A1">
                        <w:pPr>
                          <w:spacing w:after="0"/>
                          <w:rPr>
                            <w:rFonts w:ascii="Arial" w:hAnsi="Arial" w:cs="Arial"/>
                            <w:b/>
                            <w:sz w:val="18"/>
                            <w:szCs w:val="18"/>
                            <w:lang w:val="en-US"/>
                          </w:rPr>
                        </w:pPr>
                        <w:r w:rsidRPr="003025A1">
                          <w:rPr>
                            <w:rFonts w:ascii="Arial" w:hAnsi="Arial" w:cs="Arial"/>
                            <w:b/>
                            <w:sz w:val="18"/>
                            <w:szCs w:val="18"/>
                            <w:lang w:val="en-US"/>
                          </w:rPr>
                          <w:t>DSO</w:t>
                        </w:r>
                        <w:r>
                          <w:rPr>
                            <w:rFonts w:ascii="Arial" w:hAnsi="Arial" w:cs="Arial"/>
                            <w:b/>
                            <w:sz w:val="18"/>
                            <w:szCs w:val="18"/>
                            <w:lang w:val="en-US"/>
                          </w:rPr>
                          <w:t xml:space="preserve"> MnS</w:t>
                        </w:r>
                      </w:p>
                    </w:txbxContent>
                  </v:textbox>
                </v:shape>
                <v:shape id="Text Box 12" o:spid="_x0000_s1038" type="#_x0000_t202" style="position:absolute;left:26907;top:4416;width:7290;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rsidR="003025A1" w:rsidRPr="003025A1" w:rsidRDefault="003025A1" w:rsidP="003025A1">
                        <w:pPr>
                          <w:spacing w:after="0"/>
                          <w:rPr>
                            <w:rFonts w:ascii="Arial" w:hAnsi="Arial" w:cs="Arial"/>
                            <w:b/>
                            <w:sz w:val="18"/>
                            <w:szCs w:val="18"/>
                            <w:lang w:val="en-US"/>
                          </w:rPr>
                        </w:pPr>
                        <w:r>
                          <w:rPr>
                            <w:rFonts w:ascii="Arial" w:hAnsi="Arial" w:cs="Arial"/>
                            <w:b/>
                            <w:sz w:val="18"/>
                            <w:szCs w:val="18"/>
                            <w:lang w:val="en-US"/>
                          </w:rPr>
                          <w:t>MNO MnS</w:t>
                        </w:r>
                      </w:p>
                    </w:txbxContent>
                  </v:textbox>
                </v:shape>
                <v:shape id="Text Box 12" o:spid="_x0000_s1039" type="#_x0000_t202" style="position:absolute;left:16599;top:8438;width:5582;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rsidR="003025A1" w:rsidRPr="003025A1" w:rsidRDefault="003025A1" w:rsidP="003025A1">
                        <w:pPr>
                          <w:pStyle w:val="NormalWeb"/>
                          <w:spacing w:after="0"/>
                          <w:rPr>
                            <w:lang w:val="en-US"/>
                          </w:rPr>
                        </w:pPr>
                        <w:r>
                          <w:rPr>
                            <w:rFonts w:ascii="Arial" w:hAnsi="Arial" w:cs="Arial"/>
                            <w:b/>
                            <w:bCs/>
                            <w:sz w:val="18"/>
                            <w:szCs w:val="18"/>
                            <w:lang w:val="en-US"/>
                          </w:rPr>
                          <w:t>SITE A</w:t>
                        </w:r>
                      </w:p>
                    </w:txbxContent>
                  </v:textbox>
                </v:shape>
                <v:shape id="Text Box 12" o:spid="_x0000_s1040" type="#_x0000_t202" style="position:absolute;left:27699;top:8323;width:5581;height:21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rsidR="003025A1" w:rsidRDefault="003025A1" w:rsidP="003025A1">
                        <w:pPr>
                          <w:pStyle w:val="NormalWeb"/>
                          <w:spacing w:after="0"/>
                        </w:pPr>
                        <w:r>
                          <w:rPr>
                            <w:rFonts w:ascii="Arial" w:hAnsi="Arial" w:cs="Arial"/>
                            <w:b/>
                            <w:bCs/>
                            <w:sz w:val="18"/>
                            <w:szCs w:val="18"/>
                          </w:rPr>
                          <w:t>SITE B</w:t>
                        </w:r>
                      </w:p>
                    </w:txbxContent>
                  </v:textbox>
                </v:shape>
                <v:shape id="Text Box 12" o:spid="_x0000_s1041" type="#_x0000_t202" style="position:absolute;left:39168;top:8435;width:5582;height:21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rsidR="003025A1" w:rsidRDefault="003025A1" w:rsidP="003025A1">
                        <w:pPr>
                          <w:pStyle w:val="NormalWeb"/>
                          <w:spacing w:after="0"/>
                        </w:pPr>
                        <w:r>
                          <w:rPr>
                            <w:rFonts w:ascii="Arial" w:hAnsi="Arial" w:cs="Arial"/>
                            <w:b/>
                            <w:bCs/>
                            <w:sz w:val="18"/>
                            <w:szCs w:val="18"/>
                          </w:rPr>
                          <w:t>SITE C</w:t>
                        </w:r>
                      </w:p>
                    </w:txbxContent>
                  </v:textbox>
                </v:shape>
                <v:shape id="Text Box 16" o:spid="_x0000_s1042" type="#_x0000_t202" style="position:absolute;left:36022;top:2318;width:16065;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" filled="f" stroked="f" strokeweight=".5pt">
                  <v:textbox>
                    <w:txbxContent>
                      <w:p w:rsidR="003025A1" w:rsidRPr="003025A1" w:rsidRDefault="003025A1" w:rsidP="003025A1">
                        <w:pPr>
                          <w:spacing w:after="0"/>
                          <w:rPr>
                            <w:rFonts w:ascii="Arial" w:hAnsi="Arial" w:cs="Arial"/>
                            <w:b/>
                            <w:sz w:val="18"/>
                            <w:szCs w:val="18"/>
                            <w:lang w:val="en-US"/>
                          </w:rPr>
                        </w:pPr>
                        <w:r>
                          <w:rPr>
                            <w:rFonts w:ascii="Arial" w:hAnsi="Arial" w:cs="Arial"/>
                            <w:b/>
                            <w:sz w:val="18"/>
                            <w:szCs w:val="18"/>
                            <w:lang w:val="en-US"/>
                          </w:rPr>
                          <w:t>28.318 specified exposure</w:t>
                        </w:r>
                      </w:p>
                    </w:txbxContent>
                  </v:textbox>
                </v:shape>
                <v:shape id="Text Box 16" o:spid="_x0000_s1043" type="#_x0000_t202" style="position:absolute;left:36156;top:5539;width:24320;height:21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rsidR="003025A1" w:rsidRDefault="003025A1" w:rsidP="003025A1">
                        <w:pPr>
                          <w:pStyle w:val="NormalWeb"/>
                          <w:spacing w:after="0"/>
                        </w:pPr>
                        <w:r>
                          <w:rPr>
                            <w:rFonts w:ascii="Arial" w:hAnsi="Arial" w:cs="Arial"/>
                            <w:b/>
                            <w:bCs/>
                            <w:sz w:val="18"/>
                            <w:szCs w:val="18"/>
                          </w:rPr>
                          <w:t>Suggested: RFC 1628 specified exposure</w:t>
                        </w:r>
                      </w:p>
                    </w:txbxContent>
                  </v:textbox>
                </v:shape>
                <w10:anchorlock/>
              </v:group>
            </w:pict>
          </mc:Fallback>
        </mc:AlternateContent>
      </w:r>
    </w:p>
    <w:p w:rsidR="00DE02E2" w:rsidRDefault="00DE02E2" w:rsidP="00DE02E2">
      <w:pPr>
        <w:pStyle w:val="TF"/>
      </w:pPr>
      <w:r>
        <w:t>Figure 3-1: Federated management information exposure for UPS status information</w:t>
      </w:r>
    </w:p>
    <w:p w:rsidR="00372D45" w:rsidRDefault="00372D45" w:rsidP="00637E74">
      <w:r>
        <w:t xml:space="preserve">Should this be added to the proposed annex on business models for TS 28.318 (see S5-236329)? </w:t>
      </w:r>
    </w:p>
    <w:p w:rsidR="00372D45" w:rsidRPr="008944AE" w:rsidRDefault="00372D45" w:rsidP="00637E74">
      <w:pPr>
        <w:rPr>
          <w:lang w:val="en-US"/>
        </w:rPr>
      </w:pPr>
      <w:r>
        <w:t>For (iv), though of course any</w:t>
      </w:r>
      <w:r w:rsidR="008944AE">
        <w:t xml:space="preserve"> actual operation would be </w:t>
      </w:r>
      <w:r>
        <w:t xml:space="preserve">complex, it is interesting that the SNMP UPS MIB defined in RFC 1628 [1] includes </w:t>
      </w:r>
      <w:r w:rsidR="008944AE">
        <w:t xml:space="preserve">some 'read-write' interfaces that control operation, such as: </w:t>
      </w:r>
      <w:r w:rsidR="008944AE" w:rsidRPr="008944AE">
        <w:rPr>
          <w:b/>
        </w:rPr>
        <w:t>upsShutdownAfterDelay</w:t>
      </w:r>
      <w:r w:rsidR="008944AE">
        <w:rPr>
          <w:b/>
        </w:rPr>
        <w:t xml:space="preserve"> </w:t>
      </w:r>
      <w:r w:rsidR="008944AE">
        <w:t xml:space="preserve">and </w:t>
      </w:r>
      <w:r w:rsidR="008944AE" w:rsidRPr="00415063">
        <w:rPr>
          <w:b/>
        </w:rPr>
        <w:t>upsStartupAfterDelay</w:t>
      </w:r>
      <w:r w:rsidR="00415063">
        <w:t>. This indicates that it is feasible to control UPSs in order to support Rapid Intervention (procedures for energy system recovery for non-redundant energy distribution topologies.) Rapid Intervention as described in 28.829 and contributions to SA5 151, identifies scenarios in which UPS capacity is needed at a specific time in future, after the capacity would otherwise have been exhausted.</w:t>
      </w:r>
    </w:p>
    <w:p w:rsidR="00762637" w:rsidRDefault="00372D45" w:rsidP="00762637">
      <w:r>
        <w:t>Finally, it is noted that there is a technical representation of the MIB that could be cited or imported as appropriate in 28.318 [4], as presented on the On-Line MIB site [3].</w:t>
      </w:r>
      <w:r w:rsidR="00762637" w:rsidRPr="00762637">
        <w:t xml:space="preserve"> </w:t>
      </w:r>
    </w:p>
    <w:p w:rsidR="00372D45" w:rsidRPr="00637E74" w:rsidRDefault="00762637" w:rsidP="00637E74">
      <w:r>
        <w:t xml:space="preserve">This discussion paper shows that information exists in a standardized form to expose (RFC 1628 [1]). This could be exposed by site operators directly to the MNO(s) that site operators work with. The MNO could then expose this information to DSOs, without any indication of who the site operators are, or any other management information concerning that site specifically. </w:t>
      </w:r>
    </w:p>
    <w:p w:rsidR="00C022E3" w:rsidRDefault="00C022E3">
      <w:pPr>
        <w:pStyle w:val="Heading1"/>
      </w:pPr>
      <w:r>
        <w:t>4</w:t>
      </w:r>
      <w:r>
        <w:tab/>
        <w:t xml:space="preserve">Detailed </w:t>
      </w:r>
      <w:r w:rsidR="00E26A4B">
        <w:t>question to discuss</w:t>
      </w:r>
    </w:p>
    <w:p w:rsidR="00C022E3" w:rsidRDefault="00E26A4B">
      <w:r>
        <w:t xml:space="preserve">Should statements in TS 28.318 that refer to UPS capacity be reformulated to specifically refer to to the UPS MIB, and even specific OIDs including </w:t>
      </w:r>
      <w:r w:rsidRPr="00E26A4B">
        <w:t>upsEstimatedMinutesRemaining</w:t>
      </w:r>
      <w:r>
        <w:t>?</w:t>
      </w:r>
    </w:p>
    <w:p w:rsidR="00E26A4B" w:rsidRDefault="00E26A4B">
      <w:r>
        <w:t xml:space="preserve">Would it help to explain </w:t>
      </w:r>
      <w:r w:rsidR="003025A1">
        <w:t xml:space="preserve">in the new annex on business role models in 28.318 [4] (S5-236329), or a new annex, </w:t>
      </w:r>
      <w:r>
        <w:t xml:space="preserve">that the MNO will aggregate this </w:t>
      </w:r>
      <w:r w:rsidR="003025A1">
        <w:t xml:space="preserve">information in a means that is out of scope - including a concrete example using SNMP? </w:t>
      </w:r>
    </w:p>
    <w:p w:rsidR="008944AE" w:rsidRPr="008944AE" w:rsidRDefault="008944AE">
      <w:pPr>
        <w:rPr>
          <w:b/>
        </w:rPr>
      </w:pPr>
      <w:r w:rsidRPr="008944AE">
        <w:rPr>
          <w:b/>
        </w:rPr>
        <w:t xml:space="preserve">Recommendations: </w:t>
      </w:r>
    </w:p>
    <w:p w:rsidR="008944AE" w:rsidRDefault="008944AE" w:rsidP="008944AE">
      <w:pPr>
        <w:pStyle w:val="B1"/>
      </w:pPr>
      <w:r>
        <w:t>-</w:t>
      </w:r>
      <w:r>
        <w:tab/>
        <w:t>Refer to UPS capacity explicitly with reference to the UPS MIB in contributions to SA5 152.</w:t>
      </w:r>
    </w:p>
    <w:p w:rsidR="008944AE" w:rsidRPr="00E26A4B" w:rsidRDefault="008944AE" w:rsidP="008944AE">
      <w:pPr>
        <w:pStyle w:val="B1"/>
        <w:rPr>
          <w:lang w:val="en-US"/>
        </w:rPr>
      </w:pPr>
      <w:r>
        <w:t>-</w:t>
      </w:r>
      <w:r>
        <w:tab/>
        <w:t>Explain in the new annex, as an example, how information could be obtained by an MNO from business partners, specifically site operators, by means of SNMP and RFC 1628 defined MIBs. This could be added in contributions to SA5 152.</w:t>
      </w:r>
    </w:p>
    <w:sectPr w:rsidR="008944AE" w:rsidRPr="00E26A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A72" w:rsidRDefault="00051A72">
      <w:r>
        <w:separator/>
      </w:r>
    </w:p>
  </w:endnote>
  <w:endnote w:type="continuationSeparator" w:id="0">
    <w:p w:rsidR="00051A72" w:rsidRDefault="00051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A72" w:rsidRDefault="00051A72">
      <w:r>
        <w:separator/>
      </w:r>
    </w:p>
  </w:footnote>
  <w:footnote w:type="continuationSeparator" w:id="0">
    <w:p w:rsidR="00051A72" w:rsidRDefault="00051A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0A3"/>
    <w:rsid w:val="00046389"/>
    <w:rsid w:val="00051A72"/>
    <w:rsid w:val="00074722"/>
    <w:rsid w:val="000819D8"/>
    <w:rsid w:val="00085D0B"/>
    <w:rsid w:val="000934A6"/>
    <w:rsid w:val="000A2C6C"/>
    <w:rsid w:val="000A4660"/>
    <w:rsid w:val="000D1B5B"/>
    <w:rsid w:val="000E626A"/>
    <w:rsid w:val="0010401F"/>
    <w:rsid w:val="00112FC3"/>
    <w:rsid w:val="00140FA8"/>
    <w:rsid w:val="00173FA3"/>
    <w:rsid w:val="00184B6F"/>
    <w:rsid w:val="001861E5"/>
    <w:rsid w:val="00197930"/>
    <w:rsid w:val="001B1652"/>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56433"/>
    <w:rsid w:val="00266700"/>
    <w:rsid w:val="00274477"/>
    <w:rsid w:val="002A1857"/>
    <w:rsid w:val="002C7F38"/>
    <w:rsid w:val="003025A1"/>
    <w:rsid w:val="0030628A"/>
    <w:rsid w:val="00346F99"/>
    <w:rsid w:val="0035122B"/>
    <w:rsid w:val="00353451"/>
    <w:rsid w:val="003612BE"/>
    <w:rsid w:val="00365672"/>
    <w:rsid w:val="00371032"/>
    <w:rsid w:val="00371B44"/>
    <w:rsid w:val="00372D45"/>
    <w:rsid w:val="0039468E"/>
    <w:rsid w:val="003C122B"/>
    <w:rsid w:val="003C5A97"/>
    <w:rsid w:val="003C7A04"/>
    <w:rsid w:val="003F52B2"/>
    <w:rsid w:val="00415063"/>
    <w:rsid w:val="00440414"/>
    <w:rsid w:val="004558E9"/>
    <w:rsid w:val="0045777E"/>
    <w:rsid w:val="004B3753"/>
    <w:rsid w:val="004C31D2"/>
    <w:rsid w:val="004D55C2"/>
    <w:rsid w:val="004E5BE3"/>
    <w:rsid w:val="004F3FF2"/>
    <w:rsid w:val="00521131"/>
    <w:rsid w:val="00527C0B"/>
    <w:rsid w:val="005410F6"/>
    <w:rsid w:val="0055412D"/>
    <w:rsid w:val="005729C4"/>
    <w:rsid w:val="00577BC6"/>
    <w:rsid w:val="0059227B"/>
    <w:rsid w:val="005A1D2E"/>
    <w:rsid w:val="005A4AB5"/>
    <w:rsid w:val="005B0966"/>
    <w:rsid w:val="005B795D"/>
    <w:rsid w:val="005F5FCD"/>
    <w:rsid w:val="00610508"/>
    <w:rsid w:val="00613820"/>
    <w:rsid w:val="00637E74"/>
    <w:rsid w:val="00645C90"/>
    <w:rsid w:val="00652248"/>
    <w:rsid w:val="00657B80"/>
    <w:rsid w:val="00675B3C"/>
    <w:rsid w:val="0069495C"/>
    <w:rsid w:val="006D340A"/>
    <w:rsid w:val="00715A1D"/>
    <w:rsid w:val="00760BB0"/>
    <w:rsid w:val="0076157A"/>
    <w:rsid w:val="00762637"/>
    <w:rsid w:val="00784593"/>
    <w:rsid w:val="007A00EF"/>
    <w:rsid w:val="007B19EA"/>
    <w:rsid w:val="007C0A2D"/>
    <w:rsid w:val="007C27B0"/>
    <w:rsid w:val="007F300B"/>
    <w:rsid w:val="008014C3"/>
    <w:rsid w:val="00850812"/>
    <w:rsid w:val="00876B9A"/>
    <w:rsid w:val="00886CBD"/>
    <w:rsid w:val="008933BF"/>
    <w:rsid w:val="008944AE"/>
    <w:rsid w:val="008A10C4"/>
    <w:rsid w:val="008B0248"/>
    <w:rsid w:val="008D191D"/>
    <w:rsid w:val="008F5F33"/>
    <w:rsid w:val="0091046A"/>
    <w:rsid w:val="00926ABD"/>
    <w:rsid w:val="00947F4E"/>
    <w:rsid w:val="00966D47"/>
    <w:rsid w:val="00992312"/>
    <w:rsid w:val="009C0DED"/>
    <w:rsid w:val="00A20ED6"/>
    <w:rsid w:val="00A21C08"/>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253FF"/>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C1055"/>
    <w:rsid w:val="00DE02E2"/>
    <w:rsid w:val="00DE4EF2"/>
    <w:rsid w:val="00DF2C0E"/>
    <w:rsid w:val="00E04DB6"/>
    <w:rsid w:val="00E06FFB"/>
    <w:rsid w:val="00E26A4B"/>
    <w:rsid w:val="00E30155"/>
    <w:rsid w:val="00E53614"/>
    <w:rsid w:val="00E91FE1"/>
    <w:rsid w:val="00EA5E95"/>
    <w:rsid w:val="00ED4954"/>
    <w:rsid w:val="00ED5A43"/>
    <w:rsid w:val="00EE0943"/>
    <w:rsid w:val="00EE33A2"/>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D00DD"/>
  <w15:chartTrackingRefBased/>
  <w15:docId w15:val="{0DFE8403-1520-4CB5-96F6-878BCCA3F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637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0651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4705863">
      <w:bodyDiv w:val="1"/>
      <w:marLeft w:val="0"/>
      <w:marRight w:val="0"/>
      <w:marTop w:val="0"/>
      <w:marBottom w:val="0"/>
      <w:divBdr>
        <w:top w:val="none" w:sz="0" w:space="0" w:color="auto"/>
        <w:left w:val="none" w:sz="0" w:space="0" w:color="auto"/>
        <w:bottom w:val="none" w:sz="0" w:space="0" w:color="auto"/>
        <w:right w:val="none" w:sz="0" w:space="0" w:color="auto"/>
      </w:divBdr>
    </w:div>
    <w:div w:id="35632072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82495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16580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761126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4651412">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S5-236379 Samsung 02</cp:lastModifiedBy>
  <cp:revision>3</cp:revision>
  <cp:lastPrinted>1899-12-31T23:00:00Z</cp:lastPrinted>
  <dcterms:created xsi:type="dcterms:W3CDTF">2023-09-29T12:05:00Z</dcterms:created>
  <dcterms:modified xsi:type="dcterms:W3CDTF">2023-09-29T15:10:00Z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